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51" w:rsidRDefault="007A2451" w:rsidP="007A2451">
      <w:pPr>
        <w:pageBreakBefore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Демоверсия</w:t>
      </w:r>
    </w:p>
    <w:p w:rsidR="007A2451" w:rsidRDefault="007A2451" w:rsidP="007A24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</w:t>
      </w:r>
    </w:p>
    <w:p w:rsidR="007A2451" w:rsidRDefault="007A2451" w:rsidP="007A24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</w:t>
      </w:r>
      <w:bookmarkStart w:id="0" w:name="_GoBack"/>
      <w:bookmarkEnd w:id="0"/>
    </w:p>
    <w:p w:rsidR="007A2451" w:rsidRDefault="007A2451" w:rsidP="007A245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Выберите два высказывания, в которых говорится о кальции как о химическом элементе.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А) Молочные продукты являются богатым источником кальция для организма человека.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Ядро атома кальция содержит 20 протонов.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При нагревании на воздухе кальций воспламеняется и горит красным пламенем с оранжевым оттенком («кирпично-красным»).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Химическая активность кальция ниже, чем бария.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атоме химического элемента содержится 16 электронов. Сколько из них находятся на внешнем энергетическом уровне?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А) 2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4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6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8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ряду химических элементов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61925"/>
            <wp:effectExtent l="0" t="0" r="9525" b="9525"/>
            <wp:docPr id="32" name="Рисунок 32" descr="https://oge.sdamgia.ru/formula/a9/a9548f83764f3733e69c1c23503de5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a9/a9548f83764f3733e69c1c23503de5b2p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→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52400"/>
            <wp:effectExtent l="0" t="0" r="9525" b="0"/>
            <wp:docPr id="31" name="Рисунок 31" descr="https://oge.sdamgia.ru/formula/20/20bece015bc0b4532a910251c85d94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20/20bece015bc0b4532a910251c85d944dp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→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61925"/>
            <wp:effectExtent l="0" t="0" r="9525" b="9525"/>
            <wp:docPr id="30" name="Рисунок 30" descr="https://oge.sdamgia.ru/formula/91/91fbc1ffc46dc5e768f6b154bb548e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91/91fbc1ffc46dc5e768f6b154bb548e37p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А) усиливаются металлические свойства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ослабевают восстановительные свойства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уменьшается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электроотрицательность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атомов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возрастает высшая степень окисления в оксидах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Валентность хлора в соединениях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171450"/>
            <wp:effectExtent l="0" t="0" r="9525" b="0"/>
            <wp:docPr id="29" name="Рисунок 29" descr="https://oge.sdamgia.ru/formula/ce/cea96a0a885d1e6b05c0122d2e8db9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ce/cea96a0a885d1e6b05c0122d2e8db920p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171450"/>
            <wp:effectExtent l="0" t="0" r="0" b="0"/>
            <wp:docPr id="28" name="Рисунок 28" descr="https://oge.sdamgia.ru/formula/8c/8c67a5782df0014115c81077607fac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8c/8c67a5782df0014115c81077607fac7dp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соответственно, равна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А) I и II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VII и II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VII и I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VII и III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Ионная связь характерна для каждого из двух веществ: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А) хлорид калия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хлороводород</w:t>
      </w:r>
      <w:proofErr w:type="spellEnd"/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хлорид бария и оксид натрия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хлорид натрия и оксид углерода(IV)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оксид лития и хлор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два утверждения верны для характеристики как магния, так и кремния?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А) Наличие трёх электронных слоёв в их атомах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Существование соответствующих им простых веществ в виде двухатомных молекул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Образование ими высших оксидов с общей формулой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" cy="171450"/>
            <wp:effectExtent l="0" t="0" r="0" b="0"/>
            <wp:docPr id="27" name="Рисунок 27" descr="https://oge.sdamgia.ru/formula/95/95dd3f4756b1c9447ac9676d9fe104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95/95dd3f4756b1c9447ac9676d9fe10438p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То, что значение 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электроотрицательности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меньше, чем у фосфора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Ангидридом кислоты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171450"/>
            <wp:effectExtent l="0" t="0" r="0" b="0"/>
            <wp:docPr id="26" name="Рисунок 26" descr="https://oge.sdamgia.ru/formula/95/95c2a093e449f9832d1789a6d0a2b1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95/95c2a093e449f9832d1789a6d0a2b1cep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171450"/>
            <wp:effectExtent l="0" t="0" r="0" b="0"/>
            <wp:docPr id="25" name="Рисунок 25" descr="https://oge.sdamgia.ru/formula/94/949b6105102093139912cd465fbf33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94/949b6105102093139912cd465fbf33d7p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71450"/>
            <wp:effectExtent l="0" t="0" r="0" b="0"/>
            <wp:docPr id="24" name="Рисунок 24" descr="https://oge.sdamgia.ru/formula/5f/5f0ab9f2998f4c38594dbd78c5fb60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5f/5f0ab9f2998f4c38594dbd78c5fb605bp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171450"/>
            <wp:effectExtent l="0" t="0" r="0" b="0"/>
            <wp:docPr id="23" name="Рисунок 23" descr="https://oge.sdamgia.ru/formula/31/318768d8d991d52c2d7e9e7cc97a59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31/318768d8d991d52c2d7e9e7cc97a59b9p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71450"/>
            <wp:effectExtent l="0" t="0" r="9525" b="0"/>
            <wp:docPr id="22" name="Рисунок 22" descr="https://oge.sdamgia.ru/formula/e2/e21a3fce95391962ebb49436bea969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e2/e21a3fce95391962ebb49436bea969ffp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магний, и сера реагируют с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А) щелочами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разбавленной серной кислотой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азотом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кислородом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Оксид цинка реагирует с каждым из двух веществ: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1550" cy="171450"/>
            <wp:effectExtent l="0" t="0" r="0" b="0"/>
            <wp:docPr id="21" name="Рисунок 21" descr="https://oge.sdamgia.ru/formula/1a/1aa9257eabbbb264567c67c4e7cd62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1a/1aa9257eabbbb264567c67c4e7cd62a2p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171450"/>
            <wp:effectExtent l="0" t="0" r="0" b="0"/>
            <wp:docPr id="20" name="Рисунок 20" descr="https://oge.sdamgia.ru/formula/ac/ac061bffa1f1586da3a4177381585f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ac/ac061bffa1f1586da3a4177381585f4bp.pn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90600" cy="171450"/>
            <wp:effectExtent l="0" t="0" r="0" b="0"/>
            <wp:docPr id="19" name="Рисунок 19" descr="https://oge.sdamgia.ru/formula/71/718c67d5d4bdaa927d0c33f6b61c3f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71/718c67d5d4bdaa927d0c33f6b61c3f55p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171450"/>
            <wp:effectExtent l="0" t="0" r="9525" b="0"/>
            <wp:docPr id="18" name="Рисунок 18" descr="https://oge.sdamgia.ru/formula/94/94503d30d2088a43cd49ffa5551ef0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94/94503d30d2088a43cd49ffa5551ef05ap.pn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75" w:type="dxa"/>
        <w:tblLook w:val="04A0" w:firstRow="1" w:lastRow="0" w:firstColumn="1" w:lastColumn="0" w:noHBand="0" w:noVBand="1"/>
      </w:tblPr>
      <w:tblGrid>
        <w:gridCol w:w="8649"/>
        <w:gridCol w:w="126"/>
      </w:tblGrid>
      <w:tr w:rsidR="007A2451" w:rsidTr="007A24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451" w:rsidRDefault="007A2451">
            <w:pPr>
              <w:spacing w:after="0"/>
              <w:ind w:left="1080" w:hanging="10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Межмолекулярные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-восстановительные реакции – это</w:t>
            </w:r>
          </w:p>
          <w:p w:rsidR="007A2451" w:rsidRDefault="007A2451">
            <w:pPr>
              <w:spacing w:after="0"/>
              <w:ind w:left="144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окислитель и восстановитель – разные вещества</w:t>
            </w:r>
          </w:p>
          <w:p w:rsidR="007A2451" w:rsidRDefault="007A2451">
            <w:pPr>
              <w:spacing w:after="0"/>
              <w:ind w:left="144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окислитель и восстановитель находятся в одном веществе и являются атомами одного элемента</w:t>
            </w:r>
          </w:p>
          <w:p w:rsidR="007A2451" w:rsidRDefault="007A2451">
            <w:pPr>
              <w:spacing w:after="0"/>
              <w:ind w:left="144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окислитель и восстановитель находятся в одном веществе, но являются атомами разных элементов</w:t>
            </w:r>
          </w:p>
          <w:p w:rsidR="007A2451" w:rsidRDefault="007A24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  </w:t>
            </w:r>
            <w:r>
              <w:rPr>
                <w:rFonts w:ascii="Times New Roman" w:hAnsi="Times New Roman"/>
                <w:sz w:val="28"/>
                <w:szCs w:val="28"/>
              </w:rPr>
              <w:t>Формула для расчета массовой доли выраженная в процентах</w:t>
            </w:r>
          </w:p>
          <w:p w:rsidR="007A2451" w:rsidRDefault="007A2451">
            <w:pPr>
              <w:spacing w:after="0"/>
              <w:ind w:firstLine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/>
                <w:position w:val="-32"/>
                <w:sz w:val="28"/>
                <w:szCs w:val="28"/>
              </w:rPr>
              <w:object w:dxaOrig="199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99.75pt;height:36pt" o:ole="" fillcolor="window">
                  <v:imagedata r:id="rId35" o:title=""/>
                </v:shape>
                <o:OLEObject Type="Embed" ProgID="Equation.3" ShapeID="_x0000_i1040" DrawAspect="Content" ObjectID="_1652614554" r:id="rId36"/>
              </w:object>
            </w:r>
          </w:p>
          <w:p w:rsidR="007A2451" w:rsidRDefault="007A2451">
            <w:pPr>
              <w:spacing w:after="0"/>
              <w:ind w:firstLine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/>
                <w:position w:val="-32"/>
                <w:sz w:val="28"/>
                <w:szCs w:val="28"/>
              </w:rPr>
              <w:object w:dxaOrig="1095" w:dyaOrig="720">
                <v:shape id="_x0000_i1041" type="#_x0000_t75" style="width:54.75pt;height:36pt" o:ole="" fillcolor="window">
                  <v:imagedata r:id="rId37" o:title=""/>
                </v:shape>
                <o:OLEObject Type="Embed" ProgID="Equation.3" ShapeID="_x0000_i1041" DrawAspect="Content" ObjectID="_1652614555" r:id="rId38"/>
              </w:object>
            </w:r>
          </w:p>
          <w:p w:rsidR="007A2451" w:rsidRDefault="007A2451">
            <w:pPr>
              <w:spacing w:after="0"/>
              <w:ind w:firstLine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/>
                <w:position w:val="-32"/>
                <w:sz w:val="28"/>
                <w:szCs w:val="28"/>
              </w:rPr>
              <w:object w:dxaOrig="1995" w:dyaOrig="720">
                <v:shape id="_x0000_i1042" type="#_x0000_t75" style="width:99.75pt;height:36pt" o:ole="" fillcolor="window">
                  <v:imagedata r:id="rId39" o:title=""/>
                </v:shape>
                <o:OLEObject Type="Embed" ProgID="Equation.3" ShapeID="_x0000_i1042" DrawAspect="Content" ObjectID="_1652614556" r:id="rId40"/>
              </w:object>
            </w:r>
          </w:p>
          <w:p w:rsidR="007A2451" w:rsidRDefault="007A2451">
            <w:pPr>
              <w:spacing w:after="0"/>
              <w:ind w:firstLine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625" w:dyaOrig="720">
                <v:shape id="_x0000_i1043" type="#_x0000_t75" style="width:131.25pt;height:36pt" o:ole="" fillcolor="window">
                  <v:imagedata r:id="rId41" o:title=""/>
                </v:shape>
                <o:OLEObject Type="Embed" ProgID="Equation.3" ShapeID="_x0000_i1043" DrawAspect="Content" ObjectID="_1652614557" r:id="rId42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451" w:rsidRDefault="007A24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реакцию замещения вступают между собой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275" cy="171450"/>
            <wp:effectExtent l="0" t="0" r="9525" b="0"/>
            <wp:docPr id="17" name="Рисунок 17" descr="https://oge.sdamgia.ru/formula/0a/0a1163b70d0b6dcc052ad623f80808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0a/0a1163b70d0b6dcc052ad623f808082fp.png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61925"/>
            <wp:effectExtent l="0" t="0" r="0" b="9525"/>
            <wp:docPr id="16" name="Рисунок 16" descr="https://oge.sdamgia.ru/formula/49/49e4fe93c55ea5f2b7bf970512cbc4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49/49e4fe93c55ea5f2b7bf970512cbc408p.png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171450"/>
            <wp:effectExtent l="0" t="0" r="0" b="0"/>
            <wp:docPr id="15" name="Рисунок 15" descr="https://oge.sdamgia.ru/formula/a8/a8c8870e7ce0f7c49a0156b03b0ef4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a8/a8c8870e7ce0f7c49a0156b03b0ef469p.png"/>
                    <pic:cNvPicPr>
                      <a:picLocks noChangeAspect="1" noChangeArrowheads="1"/>
                    </pic:cNvPicPr>
                  </pic:nvPicPr>
                  <pic:blipFill>
                    <a:blip r:embed="rId47" r:link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" cy="171450"/>
            <wp:effectExtent l="0" t="0" r="0" b="0"/>
            <wp:docPr id="14" name="Рисунок 14" descr="https://oge.sdamgia.ru/formula/5a/5a54e940d36b09319d98a887446081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5a/5a54e940d36b09319d98a88744608151p.png"/>
                    <pic:cNvPicPr>
                      <a:picLocks noChangeAspect="1" noChangeArrowheads="1"/>
                    </pic:cNvPicPr>
                  </pic:nvPicPr>
                  <pic:blipFill>
                    <a:blip r:embed="rId49" r:link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61925"/>
            <wp:effectExtent l="0" t="0" r="9525" b="9525"/>
            <wp:docPr id="13" name="Рисунок 13" descr="https://oge.sdamgia.ru/formula/91/91fbc1ffc46dc5e768f6b154bb548e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91/91fbc1ffc46dc5e768f6b154bb548e37p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171450"/>
            <wp:effectExtent l="0" t="0" r="9525" b="0"/>
            <wp:docPr id="12" name="Рисунок 12" descr="https://oge.sdamgia.ru/formula/33/339e4f78b1a4aeb2b74eb95a885211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33/339e4f78b1a4aeb2b74eb95a885211c9p.png"/>
                    <pic:cNvPicPr>
                      <a:picLocks noChangeAspect="1" noChangeArrowheads="1"/>
                    </pic:cNvPicPr>
                  </pic:nvPicPr>
                  <pic:blipFill>
                    <a:blip r:embed="rId51" r:link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171450"/>
            <wp:effectExtent l="0" t="0" r="9525" b="0"/>
            <wp:docPr id="11" name="Рисунок 11" descr="https://oge.sdamgia.ru/formula/90/9011782d11d8f2afe22cec9341a7a7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90/9011782d11d8f2afe22cec9341a7a7abp.png"/>
                    <pic:cNvPicPr>
                      <a:picLocks noChangeAspect="1" noChangeArrowheads="1"/>
                    </pic:cNvPicPr>
                  </pic:nvPicPr>
                  <pic:blipFill>
                    <a:blip r:embed="rId53" r:link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142875"/>
            <wp:effectExtent l="0" t="0" r="9525" b="9525"/>
            <wp:docPr id="10" name="Рисунок 10" descr="https://oge.sdamgia.ru/formula/42/42983b05e2f2cc22822e30beb7bdd6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42/42983b05e2f2cc22822e30beb7bdd668p.png"/>
                    <pic:cNvPicPr>
                      <a:picLocks noChangeAspect="1" noChangeArrowheads="1"/>
                    </pic:cNvPicPr>
                  </pic:nvPicPr>
                  <pic:blipFill>
                    <a:blip r:embed="rId55" r:link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13. </w:t>
      </w:r>
      <w:r>
        <w:rPr>
          <w:rFonts w:ascii="Times New Roman" w:hAnsi="Times New Roman"/>
          <w:sz w:val="28"/>
          <w:szCs w:val="28"/>
        </w:rPr>
        <w:t>К сильным электролитам относятся соли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помеченные в таблице растворимости «р»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помеченные в таблице растворимости «н»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помеченные в таблице растворимости «м»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слабым электролитам не относится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А)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171450"/>
            <wp:effectExtent l="0" t="0" r="0" b="0"/>
            <wp:docPr id="9" name="Рисунок 9" descr="https://oge.sdamgia.ru/formula/23/2330d91800ac3c5b8cd5f5eab6b29d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23/2330d91800ac3c5b8cd5f5eab6b29dafp.png"/>
                    <pic:cNvPicPr>
                      <a:picLocks noChangeAspect="1" noChangeArrowheads="1"/>
                    </pic:cNvPicPr>
                  </pic:nvPicPr>
                  <pic:blipFill>
                    <a:blip r:embed="rId57" r:link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5825" cy="171450"/>
            <wp:effectExtent l="0" t="0" r="9525" b="0"/>
            <wp:docPr id="8" name="Рисунок 8" descr="https://oge.sdamgia.ru/formula/40/407efca9075e3f5adf8d9890d46251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40/407efca9075e3f5adf8d9890d4625106p.png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" cy="171450"/>
            <wp:effectExtent l="0" t="0" r="0" b="0"/>
            <wp:docPr id="7" name="Рисунок 7" descr="https://oge.sdamgia.ru/formula/1a/1ad7e9a4233ec483dfb69779a389db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1a/1ad7e9a4233ec483dfb69779a389db89p.png"/>
                    <pic:cNvPicPr>
                      <a:picLocks noChangeAspect="1" noChangeArrowheads="1"/>
                    </pic:cNvPicPr>
                  </pic:nvPicPr>
                  <pic:blipFill>
                    <a:blip r:embed="rId61" r:link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171450"/>
            <wp:effectExtent l="0" t="0" r="9525" b="0"/>
            <wp:docPr id="6" name="Рисунок 6" descr="https://oge.sdamgia.ru/formula/20/20aa215db7d0f4714b7e51482e6d41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20/20aa215db7d0f4714b7e51482e6d41e6p.png"/>
                    <pic:cNvPicPr>
                      <a:picLocks noChangeAspect="1" noChangeArrowheads="1"/>
                    </pic:cNvPicPr>
                  </pic:nvPicPr>
                  <pic:blipFill>
                    <a:blip r:embed="rId63" r:link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Сокращённое ионное уравнение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52625" cy="247650"/>
            <wp:effectExtent l="0" t="0" r="9525" b="0"/>
            <wp:docPr id="5" name="Рисунок 5" descr="https://oge.sdamgia.ru/formula/0e/0e70abf6d0dba28c008eef1c70a202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0e/0e70abf6d0dba28c008eef1c70a202c7p.png"/>
                    <pic:cNvPicPr>
                      <a:picLocks noChangeAspect="1" noChangeArrowheads="1"/>
                    </pic:cNvPicPr>
                  </pic:nvPicPr>
                  <pic:blipFill>
                    <a:blip r:embed="rId65" r:link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соответствует взаимодействию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А) нитрата кальция и карбоната натрия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фосфата кальция и карбоната калия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нитрата кальция и карбоната бария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хлорида кальция и карбоната аммония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взаимодействии с каким из указанных веществ водород является окислителем?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бром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калий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хлор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азот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Верны ли суждения о химическом загрязнении окружающей среды и его последствиях?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Повышенное содержание в атмосфере оксида углерода (II) не является угрожающим фактором для здоровья человека.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Производство цемента и других строительных материалов не относят к источникам загрязнения атмосферы.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верно только А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верно только Б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верны оба суждения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оба суждения неверны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A2451" w:rsidRDefault="007A2451" w:rsidP="007A245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18. </w:t>
      </w:r>
      <w:r>
        <w:rPr>
          <w:rFonts w:ascii="Times New Roman" w:hAnsi="Times New Roman"/>
          <w:sz w:val="28"/>
          <w:szCs w:val="28"/>
        </w:rPr>
        <w:t>Гидролиз по катиону характерен для солей</w:t>
      </w:r>
    </w:p>
    <w:p w:rsidR="007A2451" w:rsidRDefault="007A2451" w:rsidP="007A2451">
      <w:pPr>
        <w:spacing w:after="0"/>
        <w:ind w:left="14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образованных катионом слабого основания и анионом сильной кислоты</w:t>
      </w:r>
    </w:p>
    <w:p w:rsidR="007A2451" w:rsidRDefault="007A2451" w:rsidP="007A2451">
      <w:pPr>
        <w:spacing w:after="0"/>
        <w:ind w:left="14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образованных катионом сильного основания и анионом слабой кислоты</w:t>
      </w:r>
    </w:p>
    <w:p w:rsidR="007A2451" w:rsidRDefault="007A2451" w:rsidP="007A2451">
      <w:pPr>
        <w:spacing w:after="0"/>
        <w:ind w:left="14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образованных катионом слабого основания и анионом слабой кислоты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19. 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соединении массовые доли меди и кислорода отличаются в 4 раза?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171450"/>
            <wp:effectExtent l="0" t="0" r="0" b="0"/>
            <wp:docPr id="4" name="Рисунок 4" descr="https://oge.sdamgia.ru/formula/53/53c5506f37b1df1aa51fb4e0e2bb59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53/53c5506f37b1df1aa51fb4e0e2bb59aep.png"/>
                    <pic:cNvPicPr>
                      <a:picLocks noChangeAspect="1" noChangeArrowheads="1"/>
                    </pic:cNvPicPr>
                  </pic:nvPicPr>
                  <pic:blipFill>
                    <a:blip r:embed="rId67" r:link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171450"/>
            <wp:effectExtent l="0" t="0" r="9525" b="0"/>
            <wp:docPr id="3" name="Рисунок 3" descr="https://oge.sdamgia.ru/formula/65/6522486ba1a0d8bfc148bd90c0a027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65/6522486ba1a0d8bfc148bd90c0a02726p.png"/>
                    <pic:cNvPicPr>
                      <a:picLocks noChangeAspect="1" noChangeArrowheads="1"/>
                    </pic:cNvPicPr>
                  </pic:nvPicPr>
                  <pic:blipFill>
                    <a:blip r:embed="rId69" r:link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71450"/>
            <wp:effectExtent l="0" t="0" r="0" b="0"/>
            <wp:docPr id="2" name="Рисунок 2" descr="https://oge.sdamgia.ru/formula/34/340561e21616e34a290b2981563484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34/340561e21616e34a290b29815634840bp.png"/>
                    <pic:cNvPicPr>
                      <a:picLocks noChangeAspect="1" noChangeArrowheads="1"/>
                    </pic:cNvPicPr>
                  </pic:nvPicPr>
                  <pic:blipFill>
                    <a:blip r:embed="rId71" r:link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Г)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8225" cy="171450"/>
            <wp:effectExtent l="0" t="0" r="9525" b="0"/>
            <wp:docPr id="1" name="Рисунок 1" descr="https://oge.sdamgia.ru/formula/e1/e1c00ae977043c9d3fe681961cd07b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e1/e1c00ae977043c9d3fe681961cd07b19p.png"/>
                    <pic:cNvPicPr>
                      <a:picLocks noChangeAspect="1" noChangeArrowheads="1"/>
                    </pic:cNvPicPr>
                  </pic:nvPicPr>
                  <pic:blipFill>
                    <a:blip r:embed="rId73" r:link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51" w:rsidRDefault="007A2451" w:rsidP="007A245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20. 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щелочно-земельным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металлам относятся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Na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Be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Ca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K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451" w:rsidRDefault="007A2451" w:rsidP="007A2451">
      <w:pPr>
        <w:spacing w:after="0"/>
        <w:ind w:left="1080" w:hanging="10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21. </w:t>
      </w:r>
      <w:r>
        <w:rPr>
          <w:rFonts w:ascii="Times New Roman" w:hAnsi="Times New Roman"/>
          <w:sz w:val="28"/>
          <w:szCs w:val="28"/>
        </w:rPr>
        <w:t xml:space="preserve">С концентрированными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при комнатной температуре не реагируют металлы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медь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цинк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алюминий</w:t>
      </w:r>
    </w:p>
    <w:p w:rsidR="007A2451" w:rsidRDefault="007A2451" w:rsidP="007A2451">
      <w:pPr>
        <w:spacing w:after="0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железо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451" w:rsidRDefault="007A2451" w:rsidP="007A2451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22. </w:t>
      </w:r>
      <w:r>
        <w:rPr>
          <w:rFonts w:ascii="Times New Roman" w:hAnsi="Times New Roman"/>
          <w:sz w:val="28"/>
          <w:szCs w:val="28"/>
        </w:rPr>
        <w:t>Молекулярный водород не образуется в реакциях</w:t>
      </w:r>
    </w:p>
    <w:p w:rsidR="007A2451" w:rsidRDefault="007A2451" w:rsidP="007A24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) Al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7A2451" w:rsidRDefault="007A2451" w:rsidP="007A24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) Cu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 (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разб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en-US"/>
        </w:rPr>
        <w:t>.)</w:t>
      </w:r>
    </w:p>
    <w:p w:rsidR="007A2451" w:rsidRDefault="007A2451" w:rsidP="007A24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) Al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7A2451" w:rsidRDefault="007A2451" w:rsidP="007A24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>) Al + HNO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 (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разб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en-US"/>
        </w:rPr>
        <w:t>.)</w:t>
      </w:r>
    </w:p>
    <w:p w:rsidR="007A2451" w:rsidRDefault="007A2451" w:rsidP="007A2451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7A2451" w:rsidRDefault="007A2451" w:rsidP="007A24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23. </w:t>
      </w:r>
      <w:r>
        <w:rPr>
          <w:rFonts w:ascii="Times New Roman" w:hAnsi="Times New Roman"/>
          <w:sz w:val="28"/>
          <w:szCs w:val="28"/>
        </w:rPr>
        <w:t>При сплавлении цинка с твёрдыми щелочами образуются</w:t>
      </w:r>
    </w:p>
    <w:p w:rsidR="007A2451" w:rsidRDefault="007A2451" w:rsidP="007A2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)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ZnO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7A2451" w:rsidRDefault="007A2451" w:rsidP="007A2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)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[Zn(OH)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7A2451" w:rsidRDefault="007A2451" w:rsidP="007A2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7A2451" w:rsidRDefault="007A2451" w:rsidP="007A2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7A2451" w:rsidRDefault="007A2451" w:rsidP="007A2451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451" w:rsidRDefault="007A2451" w:rsidP="007A2451">
      <w:pPr>
        <w:pStyle w:val="a3"/>
        <w:spacing w:after="0" w:line="240" w:lineRule="auto"/>
        <w:ind w:left="1080" w:hanging="10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24. </w:t>
      </w:r>
      <w:r>
        <w:rPr>
          <w:rFonts w:ascii="Times New Roman" w:hAnsi="Times New Roman"/>
          <w:sz w:val="28"/>
          <w:szCs w:val="28"/>
        </w:rPr>
        <w:t>Газообразный водород в промышленных условиях получают следующими способами</w:t>
      </w:r>
    </w:p>
    <w:p w:rsidR="007A2451" w:rsidRDefault="007A2451" w:rsidP="007A2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 (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разб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ZnCl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7A2451" w:rsidRDefault="007A2451" w:rsidP="007A2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электролизом воды</w:t>
      </w:r>
    </w:p>
    <w:p w:rsidR="007A2451" w:rsidRDefault="007A2451" w:rsidP="007A2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конверсионным способом</w:t>
      </w:r>
    </w:p>
    <w:p w:rsidR="007A2451" w:rsidRDefault="007A2451" w:rsidP="007A2451">
      <w:pPr>
        <w:pStyle w:val="a3"/>
        <w:spacing w:after="0" w:line="240" w:lineRule="auto"/>
        <w:ind w:left="177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O </w:t>
      </w:r>
      <w:r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435" w:dyaOrig="450">
          <v:shape id="_x0000_i1061" type="#_x0000_t75" style="width:21.75pt;height:22.5pt" o:ole="">
            <v:imagedata r:id="rId75" o:title=""/>
          </v:shape>
          <o:OLEObject Type="Embed" ProgID="Equation.3" ShapeID="_x0000_i1061" DrawAspect="Content" ObjectID="_1652614558" r:id="rId76"/>
        </w:object>
      </w:r>
      <w:r>
        <w:rPr>
          <w:rFonts w:ascii="Times New Roman" w:hAnsi="Times New Roman"/>
          <w:sz w:val="28"/>
          <w:szCs w:val="28"/>
          <w:lang w:val="en-US"/>
        </w:rPr>
        <w:t>CO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7A2451" w:rsidRDefault="007A2451" w:rsidP="007A2451">
      <w:pPr>
        <w:pStyle w:val="a3"/>
        <w:spacing w:after="0" w:line="240" w:lineRule="auto"/>
        <w:ind w:left="177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O </w:t>
      </w:r>
      <w:r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285" w:dyaOrig="525">
          <v:shape id="_x0000_i1062" type="#_x0000_t75" style="width:14.25pt;height:26.25pt" o:ole="">
            <v:imagedata r:id="rId77" o:title=""/>
          </v:shape>
          <o:OLEObject Type="Embed" ProgID="Equation.3" ShapeID="_x0000_i1062" DrawAspect="Content" ObjectID="_1652614559" r:id="rId78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7A2451" w:rsidRDefault="007A2451" w:rsidP="007A2451">
      <w:pPr>
        <w:pStyle w:val="a3"/>
        <w:spacing w:after="0" w:line="240" w:lineRule="auto"/>
        <w:ind w:firstLine="108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Г) нагреванием метана: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285" w:dyaOrig="525">
          <v:shape id="_x0000_i1063" type="#_x0000_t75" style="width:14.25pt;height:26.25pt" o:ole="">
            <v:imagedata r:id="rId77" o:title=""/>
          </v:shape>
          <o:OLEObject Type="Embed" ProgID="Equation.3" ShapeID="_x0000_i1063" DrawAspect="Content" ObjectID="_1652614560" r:id="rId79"/>
        </w:object>
      </w:r>
      <w:r w:rsidRPr="007A2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451" w:rsidRDefault="007A2451" w:rsidP="007A2451">
      <w:pPr>
        <w:pStyle w:val="a3"/>
        <w:spacing w:after="0" w:line="240" w:lineRule="auto"/>
        <w:ind w:left="1080" w:hanging="10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25. </w:t>
      </w:r>
      <w:r>
        <w:rPr>
          <w:rFonts w:ascii="Times New Roman" w:hAnsi="Times New Roman"/>
          <w:sz w:val="28"/>
          <w:szCs w:val="28"/>
        </w:rPr>
        <w:t>Реакции, в которых вода реагирует с металлом при обычных условиях</w:t>
      </w:r>
    </w:p>
    <w:p w:rsidR="007A2451" w:rsidRDefault="007A2451" w:rsidP="007A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2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Na + 2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 = 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sym w:font="Symbol" w:char="F0AD"/>
      </w:r>
    </w:p>
    <w:p w:rsidR="007A2451" w:rsidRDefault="007A2451" w:rsidP="007A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 + 2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 = Ca(OH)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sym w:font="Symbol" w:char="F0AD"/>
      </w:r>
    </w:p>
    <w:p w:rsidR="007A2451" w:rsidRDefault="007A2451" w:rsidP="007A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Zn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O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sym w:font="Symbol" w:char="F0AD"/>
      </w:r>
    </w:p>
    <w:p w:rsidR="007A2451" w:rsidRDefault="007A2451" w:rsidP="007A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Fe + 4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 = Fe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+ 4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sym w:font="Symbol" w:char="F0AD"/>
      </w:r>
    </w:p>
    <w:p w:rsidR="007A2451" w:rsidRDefault="007A2451" w:rsidP="007A2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2660E9" w:rsidRDefault="007A2451"/>
    <w:sectPr w:rsidR="0026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2F89"/>
    <w:multiLevelType w:val="hybridMultilevel"/>
    <w:tmpl w:val="D0D88496"/>
    <w:lvl w:ilvl="0" w:tplc="0026F7FC">
      <w:start w:val="1"/>
      <w:numFmt w:val="russianUpp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D90FBE"/>
    <w:multiLevelType w:val="hybridMultilevel"/>
    <w:tmpl w:val="2306FAB2"/>
    <w:lvl w:ilvl="0" w:tplc="0026F7FC">
      <w:start w:val="1"/>
      <w:numFmt w:val="russianUpp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3D7758"/>
    <w:multiLevelType w:val="hybridMultilevel"/>
    <w:tmpl w:val="9202C476"/>
    <w:lvl w:ilvl="0" w:tplc="0026F7FC">
      <w:start w:val="1"/>
      <w:numFmt w:val="russianUpp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BA5154"/>
    <w:multiLevelType w:val="hybridMultilevel"/>
    <w:tmpl w:val="183860F4"/>
    <w:lvl w:ilvl="0" w:tplc="0026F7FC">
      <w:start w:val="1"/>
      <w:numFmt w:val="russianUpper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40"/>
    <w:rsid w:val="001066FF"/>
    <w:rsid w:val="007A2451"/>
    <w:rsid w:val="007F38BA"/>
    <w:rsid w:val="00A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357E"/>
  <w15:chartTrackingRefBased/>
  <w15:docId w15:val="{23D62459-AAAB-4E34-ADF5-1761AF8D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24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A2451"/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7A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s://oge.sdamgia.ru/formula/95/95c2a093e449f9832d1789a6d0a2b1cep.png" TargetMode="External"/><Relationship Id="rId26" Type="http://schemas.openxmlformats.org/officeDocument/2006/relationships/image" Target="https://oge.sdamgia.ru/formula/e2/e21a3fce95391962ebb49436bea969ffp.png" TargetMode="External"/><Relationship Id="rId39" Type="http://schemas.openxmlformats.org/officeDocument/2006/relationships/image" Target="media/image18.wmf"/><Relationship Id="rId21" Type="http://schemas.openxmlformats.org/officeDocument/2006/relationships/image" Target="media/image9.png"/><Relationship Id="rId34" Type="http://schemas.openxmlformats.org/officeDocument/2006/relationships/image" Target="https://oge.sdamgia.ru/formula/94/94503d30d2088a43cd49ffa5551ef05ap.png" TargetMode="External"/><Relationship Id="rId42" Type="http://schemas.openxmlformats.org/officeDocument/2006/relationships/oleObject" Target="embeddings/oleObject4.bin"/><Relationship Id="rId47" Type="http://schemas.openxmlformats.org/officeDocument/2006/relationships/image" Target="media/image22.png"/><Relationship Id="rId50" Type="http://schemas.openxmlformats.org/officeDocument/2006/relationships/image" Target="https://oge.sdamgia.ru/formula/5a/5a54e940d36b09319d98a88744608151p.png" TargetMode="Externa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image" Target="https://oge.sdamgia.ru/formula/53/53c5506f37b1df1aa51fb4e0e2bb59aep.png" TargetMode="External"/><Relationship Id="rId76" Type="http://schemas.openxmlformats.org/officeDocument/2006/relationships/oleObject" Target="embeddings/oleObject5.bin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https://oge.sdamgia.ru/formula/95/95dd3f4756b1c9447ac9676d9fe10438p.png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image" Target="https://oge.sdamgia.ru/formula/31/318768d8d991d52c2d7e9e7cc97a59b9p.png" TargetMode="External"/><Relationship Id="rId32" Type="http://schemas.openxmlformats.org/officeDocument/2006/relationships/image" Target="https://oge.sdamgia.ru/formula/71/718c67d5d4bdaa927d0c33f6b61c3f55p.png" TargetMode="External"/><Relationship Id="rId37" Type="http://schemas.openxmlformats.org/officeDocument/2006/relationships/image" Target="media/image17.wmf"/><Relationship Id="rId40" Type="http://schemas.openxmlformats.org/officeDocument/2006/relationships/oleObject" Target="embeddings/oleObject3.bin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image" Target="https://oge.sdamgia.ru/formula/23/2330d91800ac3c5b8cd5f5eab6b29dafp.png" TargetMode="External"/><Relationship Id="rId66" Type="http://schemas.openxmlformats.org/officeDocument/2006/relationships/image" Target="https://oge.sdamgia.ru/formula/0e/0e70abf6d0dba28c008eef1c70a202c7p.png" TargetMode="External"/><Relationship Id="rId74" Type="http://schemas.openxmlformats.org/officeDocument/2006/relationships/image" Target="https://oge.sdamgia.ru/formula/e1/e1c00ae977043c9d3fe681961cd07b19p.png" TargetMode="External"/><Relationship Id="rId79" Type="http://schemas.openxmlformats.org/officeDocument/2006/relationships/oleObject" Target="embeddings/oleObject7.bin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10" Type="http://schemas.openxmlformats.org/officeDocument/2006/relationships/image" Target="https://oge.sdamgia.ru/formula/91/91fbc1ffc46dc5e768f6b154bb548e37p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https://oge.sdamgia.ru/formula/0a/0a1163b70d0b6dcc052ad623f808082fp.png" TargetMode="External"/><Relationship Id="rId52" Type="http://schemas.openxmlformats.org/officeDocument/2006/relationships/image" Target="https://oge.sdamgia.ru/formula/33/339e4f78b1a4aeb2b74eb95a885211c9p.png" TargetMode="External"/><Relationship Id="rId60" Type="http://schemas.openxmlformats.org/officeDocument/2006/relationships/image" Target="https://oge.sdamgia.ru/formula/40/407efca9075e3f5adf8d9890d4625106p.png" TargetMode="Externa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oleObject" Target="embeddings/oleObject6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oge.sdamgia.ru/formula/8c/8c67a5782df0014115c81077607fac7dp.png" TargetMode="External"/><Relationship Id="rId22" Type="http://schemas.openxmlformats.org/officeDocument/2006/relationships/image" Target="https://oge.sdamgia.ru/formula/5f/5f0ab9f2998f4c38594dbd78c5fb605bp.png" TargetMode="External"/><Relationship Id="rId27" Type="http://schemas.openxmlformats.org/officeDocument/2006/relationships/image" Target="media/image12.png"/><Relationship Id="rId30" Type="http://schemas.openxmlformats.org/officeDocument/2006/relationships/image" Target="https://oge.sdamgia.ru/formula/ac/ac061bffa1f1586da3a4177381585f4bp.png" TargetMode="External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image" Target="https://oge.sdamgia.ru/formula/a8/a8c8870e7ce0f7c49a0156b03b0ef469p.png" TargetMode="External"/><Relationship Id="rId56" Type="http://schemas.openxmlformats.org/officeDocument/2006/relationships/image" Target="https://oge.sdamgia.ru/formula/42/42983b05e2f2cc22822e30beb7bdd668p.png" TargetMode="External"/><Relationship Id="rId64" Type="http://schemas.openxmlformats.org/officeDocument/2006/relationships/image" Target="https://oge.sdamgia.ru/formula/20/20aa215db7d0f4714b7e51482e6d41e6p.png" TargetMode="External"/><Relationship Id="rId69" Type="http://schemas.openxmlformats.org/officeDocument/2006/relationships/image" Target="media/image33.png"/><Relationship Id="rId77" Type="http://schemas.openxmlformats.org/officeDocument/2006/relationships/image" Target="media/image37.wmf"/><Relationship Id="rId8" Type="http://schemas.openxmlformats.org/officeDocument/2006/relationships/image" Target="https://oge.sdamgia.ru/formula/20/20bece015bc0b4532a910251c85d944dp.png" TargetMode="External"/><Relationship Id="rId51" Type="http://schemas.openxmlformats.org/officeDocument/2006/relationships/image" Target="media/image24.png"/><Relationship Id="rId72" Type="http://schemas.openxmlformats.org/officeDocument/2006/relationships/image" Target="https://oge.sdamgia.ru/formula/34/340561e21616e34a290b29815634840bp.pn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https://oge.sdamgia.ru/formula/ce/cea96a0a885d1e6b05c0122d2e8db920p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2.bin"/><Relationship Id="rId46" Type="http://schemas.openxmlformats.org/officeDocument/2006/relationships/image" Target="https://oge.sdamgia.ru/formula/49/49e4fe93c55ea5f2b7bf970512cbc408p.png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image" Target="https://oge.sdamgia.ru/formula/94/949b6105102093139912cd465fbf33d7p.png" TargetMode="External"/><Relationship Id="rId41" Type="http://schemas.openxmlformats.org/officeDocument/2006/relationships/image" Target="media/image19.wmf"/><Relationship Id="rId54" Type="http://schemas.openxmlformats.org/officeDocument/2006/relationships/image" Target="https://oge.sdamgia.ru/formula/90/9011782d11d8f2afe22cec9341a7a7abp.png" TargetMode="External"/><Relationship Id="rId62" Type="http://schemas.openxmlformats.org/officeDocument/2006/relationships/image" Target="https://oge.sdamgia.ru/formula/1a/1ad7e9a4233ec483dfb69779a389db89p.png" TargetMode="External"/><Relationship Id="rId70" Type="http://schemas.openxmlformats.org/officeDocument/2006/relationships/image" Target="https://oge.sdamgia.ru/formula/65/6522486ba1a0d8bfc148bd90c0a02726p.png" TargetMode="External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https://oge.sdamgia.ru/formula/a9/a9548f83764f3733e69c1c23503de5b2p.png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s://oge.sdamgia.ru/formula/1a/1aa9257eabbbb264567c67c4e7cd62a2p.png" TargetMode="External"/><Relationship Id="rId36" Type="http://schemas.openxmlformats.org/officeDocument/2006/relationships/oleObject" Target="embeddings/oleObject1.bin"/><Relationship Id="rId49" Type="http://schemas.openxmlformats.org/officeDocument/2006/relationships/image" Target="media/image23.png"/><Relationship Id="rId5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Екатерина Юрьевна</dc:creator>
  <cp:keywords/>
  <dc:description/>
  <cp:lastModifiedBy>Фролова Екатерина Юрьевна</cp:lastModifiedBy>
  <cp:revision>3</cp:revision>
  <dcterms:created xsi:type="dcterms:W3CDTF">2020-06-02T07:49:00Z</dcterms:created>
  <dcterms:modified xsi:type="dcterms:W3CDTF">2020-06-02T07:49:00Z</dcterms:modified>
</cp:coreProperties>
</file>